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C7" w:rsidRPr="00D24E9C" w:rsidRDefault="00D24E9C" w:rsidP="00D24E9C">
      <w:pPr>
        <w:ind w:firstLine="709"/>
        <w:jc w:val="center"/>
        <w:rPr>
          <w:b/>
          <w:bCs/>
        </w:rPr>
      </w:pPr>
      <w:r w:rsidRPr="00D24E9C">
        <w:rPr>
          <w:b/>
          <w:bCs/>
        </w:rPr>
        <w:t>МЕТОДОЛОГИЧЕСКИЕ ПОЯСНЕНИЯ</w:t>
      </w:r>
    </w:p>
    <w:p w:rsidR="00D24E9C" w:rsidRPr="00D24E9C" w:rsidRDefault="00D24E9C" w:rsidP="00D24E9C">
      <w:pPr>
        <w:ind w:firstLine="709"/>
        <w:jc w:val="center"/>
        <w:rPr>
          <w:b/>
          <w:bCs/>
        </w:rPr>
      </w:pPr>
    </w:p>
    <w:p w:rsidR="00E06111" w:rsidRPr="00D24E9C" w:rsidRDefault="00E06111" w:rsidP="00E06111">
      <w:pPr>
        <w:ind w:firstLine="709"/>
        <w:jc w:val="both"/>
      </w:pPr>
      <w:r w:rsidRPr="00D24E9C">
        <w:rPr>
          <w:b/>
          <w:bCs/>
        </w:rPr>
        <w:t>Индекс потребительских цен (ИПЦ)</w:t>
      </w:r>
      <w:r w:rsidRPr="00D24E9C">
        <w:t xml:space="preserve"> измеряет отношение стоимости фиксированного набора товаров и услуг в ценах текущего периода к его стоимости в ценах предыдущего (базисного) периода и характеризует изменение во времени общего уровня цен на товары и услуги, приобретаемые населением для непроизводственного потребления. ИПЦ является одним из важнейших показателей, характеризующих инфляционные процессы в стране, и используется в целях осуществления государственной политики, анализа и прогноза ценовых процессов в экономике, пересмотра минимальных социальных гарантий, решения правовых споров, а также при пересчёте ряда показателей системы национальных счетов из текущих цен в сопоставимые цены. </w:t>
      </w:r>
    </w:p>
    <w:p w:rsidR="00E06111" w:rsidRPr="00D24E9C" w:rsidRDefault="00E06111" w:rsidP="00E06111">
      <w:pPr>
        <w:ind w:firstLine="709"/>
        <w:jc w:val="both"/>
      </w:pPr>
      <w:r w:rsidRPr="00D24E9C">
        <w:t>Расчёт ИПЦ производится на базе информации, полученной из двух источников:</w:t>
      </w:r>
    </w:p>
    <w:p w:rsidR="00E06111" w:rsidRPr="00D24E9C" w:rsidRDefault="00E06111" w:rsidP="00CA5F0A">
      <w:pPr>
        <w:numPr>
          <w:ilvl w:val="0"/>
          <w:numId w:val="4"/>
        </w:numPr>
        <w:tabs>
          <w:tab w:val="clear" w:pos="1429"/>
        </w:tabs>
        <w:ind w:left="1134"/>
        <w:jc w:val="both"/>
      </w:pPr>
      <w:r w:rsidRPr="00D24E9C">
        <w:t>данных об изменении цен, полученных методом регистрации цен и тарифов на потребительском рынке;</w:t>
      </w:r>
    </w:p>
    <w:p w:rsidR="00E06111" w:rsidRPr="00D24E9C" w:rsidRDefault="00E06111" w:rsidP="00CA5F0A">
      <w:pPr>
        <w:numPr>
          <w:ilvl w:val="0"/>
          <w:numId w:val="4"/>
        </w:numPr>
        <w:tabs>
          <w:tab w:val="clear" w:pos="1429"/>
        </w:tabs>
        <w:ind w:left="1134"/>
        <w:jc w:val="both"/>
      </w:pPr>
      <w:r w:rsidRPr="00D24E9C">
        <w:t xml:space="preserve">данных о структуре фактических потребительских расходов населения за два предыдущих смещённых года. </w:t>
      </w:r>
    </w:p>
    <w:p w:rsidR="00E06111" w:rsidRPr="00D24E9C" w:rsidRDefault="00E06111" w:rsidP="00E06111">
      <w:pPr>
        <w:ind w:firstLine="709"/>
        <w:jc w:val="both"/>
      </w:pPr>
      <w:r w:rsidRPr="00D24E9C">
        <w:t>Наблюдение осуществляется в организациях торговли и сферы услуг, выбранных в качестве базовых объектов наблюдения.</w:t>
      </w:r>
      <w:r w:rsidR="00CA5F0A">
        <w:t xml:space="preserve"> </w:t>
      </w:r>
      <w:r w:rsidRPr="00D24E9C">
        <w:t>Потребительский набор, на основании которого рассчитывается ИПЦ, представляет собой единую для всех субъектов Российской Федерации выборку групп товаров и услуг, наиболее часто потребляемых населением.</w:t>
      </w:r>
    </w:p>
    <w:p w:rsidR="00E06111" w:rsidRPr="00D24E9C" w:rsidRDefault="00E06111" w:rsidP="00E06111">
      <w:pPr>
        <w:ind w:firstLine="709"/>
        <w:jc w:val="both"/>
      </w:pPr>
      <w:r w:rsidRPr="00D24E9C">
        <w:t>В набор товаров и услуг, разработанный для наблюдения за ценами, включены товары и услуги массо</w:t>
      </w:r>
      <w:r w:rsidRPr="00D24E9C">
        <w:softHyphen/>
        <w:t>вого потребительского спроса. Отбор позиций произведён с уч</w:t>
      </w:r>
      <w:r w:rsidR="00B72FC7" w:rsidRPr="00D24E9C">
        <w:t>ё</w:t>
      </w:r>
      <w:r w:rsidRPr="00D24E9C">
        <w:t>том их значимости для потребления населения, устойчивого наличия их в продаже.</w:t>
      </w:r>
    </w:p>
    <w:p w:rsidR="00E06111" w:rsidRPr="00D24E9C" w:rsidRDefault="00E06111" w:rsidP="00E06111">
      <w:pPr>
        <w:ind w:firstLine="709"/>
        <w:jc w:val="both"/>
      </w:pPr>
      <w:r w:rsidRPr="00D24E9C">
        <w:t>Исходной информацией для расчёта ИПЦ являются данные регистрации цен на конкретные товары и услуги. На их основе определяются средние сопоставимые цены отчётного и предыдущего периодов. Со</w:t>
      </w:r>
      <w:r w:rsidRPr="00D24E9C">
        <w:softHyphen/>
        <w:t xml:space="preserve">поставимой считается цена, зарегистрированная в одной и той же организации торговли (сферы услуг) на один и тот же или аналогичный по качеству товар (услугу). </w:t>
      </w:r>
    </w:p>
    <w:p w:rsidR="00E06111" w:rsidRPr="00D24E9C" w:rsidRDefault="00E06111" w:rsidP="00E06111">
      <w:pPr>
        <w:tabs>
          <w:tab w:val="left" w:pos="14760"/>
        </w:tabs>
        <w:ind w:firstLine="709"/>
        <w:jc w:val="both"/>
      </w:pPr>
      <w:r w:rsidRPr="00D24E9C">
        <w:t xml:space="preserve">Индекс потребительских цен рассчитывается на базе данных регистрации цен </w:t>
      </w:r>
      <w:r w:rsidR="00C767BD">
        <w:t xml:space="preserve">на </w:t>
      </w:r>
      <w:r w:rsidRPr="00D24E9C">
        <w:t>5</w:t>
      </w:r>
      <w:r w:rsidR="00C767BD">
        <w:t xml:space="preserve">50 </w:t>
      </w:r>
      <w:r w:rsidRPr="00D24E9C">
        <w:t>товаров (услуг</w:t>
      </w:r>
      <w:proofErr w:type="gramStart"/>
      <w:r w:rsidRPr="00D24E9C">
        <w:t>)</w:t>
      </w:r>
      <w:r w:rsidR="00FF582F" w:rsidRPr="00FF582F">
        <w:t>-</w:t>
      </w:r>
      <w:proofErr w:type="gramEnd"/>
      <w:r w:rsidRPr="00D24E9C">
        <w:t xml:space="preserve">представителей и осуществляется </w:t>
      </w:r>
      <w:r w:rsidR="00CA5F0A">
        <w:t>25-31</w:t>
      </w:r>
      <w:r w:rsidRPr="00D24E9C">
        <w:t xml:space="preserve"> числа каждого месяца в 600 организациях торговли и сферы услуг 3 городов республики: Петрозаводск, Костомукша, Сегежа.</w:t>
      </w:r>
    </w:p>
    <w:p w:rsidR="00E06111" w:rsidRPr="00D24E9C" w:rsidRDefault="00E06111" w:rsidP="00C767BD">
      <w:pPr>
        <w:ind w:firstLine="709"/>
        <w:jc w:val="both"/>
      </w:pPr>
      <w:r w:rsidRPr="00D24E9C">
        <w:rPr>
          <w:b/>
          <w:bCs/>
        </w:rPr>
        <w:t>Стоимость условного (минимального) набора продуктов питания</w:t>
      </w:r>
      <w:r w:rsidRPr="00D24E9C">
        <w:t xml:space="preserve"> определена на основе минимального набора продуктов питания рассчитанного по среднероссийским нормам потребления. Привед</w:t>
      </w:r>
      <w:r w:rsidR="00CA5F0A">
        <w:t>ё</w:t>
      </w:r>
      <w:r w:rsidRPr="00D24E9C">
        <w:t>нные в наборе веса (количества) товаров являются условными и не отражают реального их потребления населением. Перечень товаров, включённых в условный (минимальный) набор продуктов питания, утверждён приказом Росстата от 27 ноября 2017</w:t>
      </w:r>
      <w:r w:rsidR="00010731">
        <w:t xml:space="preserve"> </w:t>
      </w:r>
      <w:r w:rsidRPr="00D24E9C">
        <w:t>г. №780.</w:t>
      </w:r>
      <w:r w:rsidR="00C767BD" w:rsidRPr="00C767BD">
        <w:t xml:space="preserve"> </w:t>
      </w:r>
      <w:r w:rsidR="00C767BD" w:rsidRPr="00D24E9C">
        <w:t xml:space="preserve">В состав набора включены </w:t>
      </w:r>
      <w:r w:rsidR="00C767BD">
        <w:t>3</w:t>
      </w:r>
      <w:r w:rsidR="00C767BD" w:rsidRPr="00D24E9C">
        <w:t xml:space="preserve">3 наименования </w:t>
      </w:r>
      <w:r w:rsidR="00C767BD">
        <w:t xml:space="preserve">продовольственных </w:t>
      </w:r>
      <w:r w:rsidR="00C767BD" w:rsidRPr="00D24E9C">
        <w:t>товаров</w:t>
      </w:r>
      <w:r w:rsidR="00C767BD">
        <w:t>.</w:t>
      </w:r>
    </w:p>
    <w:p w:rsidR="00E06111" w:rsidRPr="00D24E9C" w:rsidRDefault="00E06111" w:rsidP="00E06111">
      <w:pPr>
        <w:ind w:firstLine="709"/>
        <w:jc w:val="both"/>
      </w:pPr>
      <w:r w:rsidRPr="00D24E9C">
        <w:t>Указанный показатель отражает межрегиональную дифференциацию уровней потребительских цен и не является составляющим элементом величины прожиточного минимума, определяемого в субъектах Российской Федерации, что объясняется различием методологических подходов при их формировании. При расчёте стоимости условного (минимального) набора продуктов питания по субъекту Российской Федерации используются единые (установленные в целом по Российской Федерации) минимальные объёмы потребления, в то время как при расчёте величины прожиточного минимума – объёмы, сформированные на основе зонирования субъектов Российской Федерации в зависимости от факторов, влияющих на особенности потребления продуктов питания.</w:t>
      </w:r>
    </w:p>
    <w:p w:rsidR="00E06111" w:rsidRPr="00D24E9C" w:rsidRDefault="00E06111" w:rsidP="00C767BD">
      <w:pPr>
        <w:ind w:firstLine="709"/>
        <w:jc w:val="both"/>
      </w:pPr>
      <w:r w:rsidRPr="00D24E9C">
        <w:rPr>
          <w:b/>
          <w:bCs/>
        </w:rPr>
        <w:t xml:space="preserve">Стоимость фиксированного набора потребительских товаров и услуг </w:t>
      </w:r>
      <w:r w:rsidRPr="00D24E9C">
        <w:t>для межрегиональных сопоставлений покупательной способности населения по Российской Федерации и отдельным субъектам Российской Федерации исчисляется на основе единых для всех субъектов Российской Федерации объёмов потребления, а также региональных средних цен. В состав набора включены 83 наименования товаров и услуг</w:t>
      </w:r>
      <w:r w:rsidR="001D5C91">
        <w:t>.</w:t>
      </w:r>
    </w:p>
    <w:p w:rsidR="009536EC" w:rsidRPr="00163861" w:rsidRDefault="00E06111" w:rsidP="009536EC">
      <w:pPr>
        <w:ind w:firstLine="709"/>
        <w:jc w:val="both"/>
      </w:pPr>
      <w:r w:rsidRPr="00D24E9C">
        <w:rPr>
          <w:b/>
          <w:bCs/>
        </w:rPr>
        <w:lastRenderedPageBreak/>
        <w:t>Индексы цен на первичном и вторичном рынках жилья</w:t>
      </w:r>
      <w:r w:rsidRPr="00D24E9C">
        <w:t xml:space="preserve"> рассчитываются на основе зарегистрированных цен на вновь построенные квартиры и на квартиры функционирующего жилого фонда, находящиеся в собственности, если они являются объектами совершения рыночных сделок. </w:t>
      </w:r>
      <w:r w:rsidR="009536EC" w:rsidRPr="00163861">
        <w:t xml:space="preserve">Наблюдение за ценами </w:t>
      </w:r>
      <w:r w:rsidR="009536EC">
        <w:t>распространяется</w:t>
      </w:r>
      <w:r w:rsidR="009536EC" w:rsidRPr="00163861">
        <w:t xml:space="preserve"> на жиль</w:t>
      </w:r>
      <w:r w:rsidR="00993219">
        <w:t>ё</w:t>
      </w:r>
      <w:r w:rsidR="009536EC" w:rsidRPr="00163861">
        <w:t>, продаваемое в городах и насел</w:t>
      </w:r>
      <w:r w:rsidR="009536EC">
        <w:t>ё</w:t>
      </w:r>
      <w:r w:rsidR="009536EC" w:rsidRPr="00163861">
        <w:t>нных пунктах, на территории которых осуществляется массовое строительство жилья, а также относящихся к Арктической зоне. В наблюдение не включаются данные о ценах на социальное жилье, построенное в рамках реализации мероприятий плана социального развития территорий, уровень которых значительно (более 10%) ниже рыночных цен.</w:t>
      </w:r>
    </w:p>
    <w:p w:rsidR="00E06111" w:rsidRPr="00D24E9C" w:rsidRDefault="00E06111" w:rsidP="00E06111">
      <w:pPr>
        <w:ind w:firstLine="709"/>
        <w:jc w:val="both"/>
      </w:pPr>
      <w:r w:rsidRPr="00D24E9C">
        <w:t>При регистрации цен на квартиры учитываются их количественные и качественные характеристики. В качестве весов используются данные о вводе в действие квартир за предыдущий год.</w:t>
      </w:r>
    </w:p>
    <w:p w:rsidR="00E06111" w:rsidRPr="00D24E9C" w:rsidRDefault="00E06111" w:rsidP="00E06111">
      <w:pPr>
        <w:ind w:firstLine="709"/>
        <w:jc w:val="both"/>
      </w:pPr>
      <w:r w:rsidRPr="00FF582F">
        <w:rPr>
          <w:b/>
        </w:rPr>
        <w:t>Индекс цен производителей промышленных товаров, реализуемых на внутренний рынок,</w:t>
      </w:r>
      <w:r w:rsidRPr="00FF582F">
        <w:t xml:space="preserve"> является одним из наиболее важных показателей экономического положения страны,</w:t>
      </w:r>
      <w:r w:rsidRPr="00D24E9C">
        <w:t xml:space="preserve"> отдельных её субъектов. Он используется для изучения и характеристики ценовых процессов в экономике, сравнительного анализа изменения цен на продукцию отдельных видов экономической деятельности, при переоценке основных фондов, выполнении различных экономических расчётов и прогнозировании на макроуровне, для оценки в сопоставимых ценах объёмов промышленного производства, при расчёте дефлятора валового внутреннего продукта. </w:t>
      </w:r>
    </w:p>
    <w:p w:rsidR="00DD3A99" w:rsidRDefault="00E06111" w:rsidP="00E06111">
      <w:pPr>
        <w:ind w:firstLine="709"/>
        <w:jc w:val="both"/>
        <w:rPr>
          <w:lang w:val="en-US"/>
        </w:rPr>
      </w:pPr>
      <w:r w:rsidRPr="00D24E9C">
        <w:rPr>
          <w:bCs/>
        </w:rPr>
        <w:t>Индекс цен производителей промышленных товаров</w:t>
      </w:r>
      <w:r w:rsidRPr="00D24E9C">
        <w:t xml:space="preserve"> рассчитывается на основании регистрации цен на товары-представители в базовых организациях. Наблюдение за ценами производителей осуществляется более чем в 70 организациях. Расчёт средних цен и индексов цен производится по 150 товарам-представителям. </w:t>
      </w:r>
    </w:p>
    <w:p w:rsidR="002211D1" w:rsidRPr="00FF582F" w:rsidRDefault="00E06111" w:rsidP="00DD3A99">
      <w:pPr>
        <w:ind w:firstLine="709"/>
        <w:jc w:val="both"/>
      </w:pPr>
      <w:bookmarkStart w:id="0" w:name="_GoBack"/>
      <w:r w:rsidRPr="00FF582F">
        <w:t>Цены производителей</w:t>
      </w:r>
      <w:r w:rsidRPr="00D24E9C">
        <w:t xml:space="preserve"> представляют собой фактически сложившиеся на момент регистрации цены указанных организаций на отгруженную продукцию (предоставленные услуги), предназначенную для реализации на внутрироссийский рынок (без налога на добавленную стоимость, акциза и других налогов, не входящих в себестоимость, без стоимости транспортировки до потребителя).</w:t>
      </w:r>
      <w:r w:rsidR="00DD3A99" w:rsidRPr="00DD3A99">
        <w:t xml:space="preserve"> </w:t>
      </w:r>
      <w:r w:rsidRPr="00D24E9C">
        <w:t xml:space="preserve">Рассчитанные по товарам-представителям индексы цен производителей последовательно агрегируются в индексы цен соответствующих видов, групп, классов, разделов экономической деятельности. В качестве весов </w:t>
      </w:r>
      <w:bookmarkEnd w:id="0"/>
      <w:r w:rsidRPr="00D24E9C">
        <w:t>используются данные об объёме производства в стоимостном выражении базисного периода.</w:t>
      </w:r>
    </w:p>
    <w:p w:rsidR="00E06111" w:rsidRPr="00D24E9C" w:rsidRDefault="00E06111" w:rsidP="00E06111">
      <w:pPr>
        <w:ind w:firstLine="709"/>
        <w:jc w:val="both"/>
      </w:pPr>
      <w:r w:rsidRPr="00D24E9C">
        <w:rPr>
          <w:b/>
          <w:bCs/>
        </w:rPr>
        <w:t>Индекс цен производителей сельскохозяйственной продукции</w:t>
      </w:r>
      <w:r w:rsidRPr="00D24E9C">
        <w:t xml:space="preserve"> исчисляется на основании регистрации в отобранных для наблюдения сельскохозяйственных организациях цен на основные виды товаров-представителей, реализуемых заготовительным, перерабатывающим организациям, на рынке, через собственную торговую сеть, населению непосредственно с транспортных средств, на ярмарках,  биржах и аукционах, организациям, коммерческим структурам и т.п.</w:t>
      </w:r>
    </w:p>
    <w:p w:rsidR="00E06111" w:rsidRPr="00D24E9C" w:rsidRDefault="00E06111" w:rsidP="00E06111">
      <w:pPr>
        <w:ind w:firstLine="709"/>
        <w:jc w:val="both"/>
      </w:pPr>
      <w:r w:rsidRPr="00D24E9C">
        <w:t>Цены производителей сельскохозяйственной продукции приводятся с учётом надбавок и скидок за качество реализованной продукции без расходов на транспортировку, экспедирование, погрузку и разгрузку продукции, а также без налога на добавленную стоимость.</w:t>
      </w:r>
    </w:p>
    <w:p w:rsidR="00993219" w:rsidRDefault="00E06111" w:rsidP="00993219">
      <w:pPr>
        <w:ind w:firstLine="709"/>
        <w:jc w:val="both"/>
      </w:pPr>
      <w:r w:rsidRPr="00D24E9C">
        <w:rPr>
          <w:b/>
        </w:rPr>
        <w:t>Индекс цен</w:t>
      </w:r>
      <w:r w:rsidRPr="00D24E9C">
        <w:t xml:space="preserve"> </w:t>
      </w:r>
      <w:r w:rsidRPr="00D24E9C">
        <w:rPr>
          <w:b/>
        </w:rPr>
        <w:t xml:space="preserve">на промышленные товары и услуги, приобретённые сельскохозяйственными организациями, </w:t>
      </w:r>
      <w:r w:rsidRPr="00D24E9C">
        <w:t>рассчитывается на основании регистрации цен на товары (услуги</w:t>
      </w:r>
      <w:proofErr w:type="gramStart"/>
      <w:r w:rsidRPr="00D24E9C">
        <w:t>)-</w:t>
      </w:r>
      <w:proofErr w:type="gramEnd"/>
      <w:r w:rsidRPr="00D24E9C">
        <w:t>представители по установленной номенклатуре по выборочному кругу организаций.</w:t>
      </w:r>
      <w:r w:rsidR="00993219">
        <w:t xml:space="preserve"> </w:t>
      </w:r>
    </w:p>
    <w:p w:rsidR="00E06111" w:rsidRPr="00FF582F" w:rsidRDefault="00E06111" w:rsidP="00993219">
      <w:pPr>
        <w:ind w:firstLine="709"/>
        <w:jc w:val="both"/>
      </w:pPr>
      <w:r w:rsidRPr="00993219">
        <w:t>Средняя цена приобретения</w:t>
      </w:r>
      <w:r w:rsidRPr="00D24E9C">
        <w:t xml:space="preserve"> включает, помимо цены производства, налог на добавленную стоимость, акциз, транспортные, сбытовые, посреднические и другие расходы.</w:t>
      </w:r>
    </w:p>
    <w:p w:rsidR="00E06111" w:rsidRPr="00D24E9C" w:rsidRDefault="00E06111" w:rsidP="00E06111">
      <w:pPr>
        <w:ind w:firstLine="709"/>
        <w:jc w:val="both"/>
      </w:pPr>
      <w:r w:rsidRPr="00D24E9C">
        <w:rPr>
          <w:b/>
        </w:rPr>
        <w:t xml:space="preserve">Сводный индекс цен на продукцию (затраты, услуги) инвестиционного назначения </w:t>
      </w:r>
      <w:r w:rsidRPr="00D24E9C">
        <w:t>рассчитывается как агрегированный показатель из индексов цен производителей на строительную продукцию, приобретения машин и оборудования инвестиционного назначения и на прочую продукцию (затраты, услуги) инвестиционного назначения, взвешенных по доле этих элементов в общем объёме инвестиций в основной капитал.</w:t>
      </w:r>
    </w:p>
    <w:p w:rsidR="00E06111" w:rsidRPr="00D24E9C" w:rsidRDefault="00E06111" w:rsidP="00E06111">
      <w:pPr>
        <w:ind w:firstLine="709"/>
        <w:jc w:val="both"/>
      </w:pPr>
      <w:r w:rsidRPr="00D24E9C">
        <w:rPr>
          <w:b/>
        </w:rPr>
        <w:t>Индекс цен производителей на строительную продукцию</w:t>
      </w:r>
      <w:r w:rsidRPr="00D24E9C">
        <w:t xml:space="preserve"> формируется из индексов цен на строительно-монтажные работы и на прочие затраты, включённые в сводный сметный расчёт </w:t>
      </w:r>
      <w:r w:rsidRPr="00D24E9C">
        <w:lastRenderedPageBreak/>
        <w:t xml:space="preserve">строительства, взвешенных по доле этих элементов в общем объёме инвестиций в жилища, здания и сооружения. Расчёт индекса цен на строительно-монтажные работы проводится на основе данных формы отчётности о ценах на материалы, детали и конструкции, приобретённые базовыми подрядными организациями, а также на базе технологических моделей, разработанных по видам экономической деятельности с учётом территориальных особенностей строительства. </w:t>
      </w:r>
    </w:p>
    <w:p w:rsidR="00E06111" w:rsidRPr="00D24E9C" w:rsidRDefault="00E06111" w:rsidP="00E06111">
      <w:pPr>
        <w:ind w:firstLine="709"/>
        <w:jc w:val="both"/>
      </w:pPr>
      <w:r w:rsidRPr="00D24E9C">
        <w:rPr>
          <w:b/>
        </w:rPr>
        <w:t>Индекс цен приобретения машин и оборудования инвестиционного назначения</w:t>
      </w:r>
      <w:r w:rsidRPr="00D24E9C">
        <w:t xml:space="preserve"> исчисляется по данным об изменении цен производителей этого оборудования, а также транспортных расходов, ставки налога на добавленную стоимость и других расходов.</w:t>
      </w:r>
    </w:p>
    <w:p w:rsidR="00E06111" w:rsidRPr="00D24E9C" w:rsidRDefault="00E06111" w:rsidP="00E06111">
      <w:pPr>
        <w:ind w:firstLine="709"/>
        <w:jc w:val="both"/>
      </w:pPr>
      <w:r w:rsidRPr="00D24E9C">
        <w:rPr>
          <w:b/>
        </w:rPr>
        <w:t>Индекс цен на прочую продукцию (затраты, услуги) инвестиционного назначения</w:t>
      </w:r>
      <w:r w:rsidRPr="00D24E9C">
        <w:t xml:space="preserve"> определяется из индексов цен на основные составляющие этих работ (проектно-изыскательские работы, затраты на разведочное бурение и другие затраты).</w:t>
      </w:r>
    </w:p>
    <w:p w:rsidR="00E06111" w:rsidRPr="00D24E9C" w:rsidRDefault="00E06111" w:rsidP="00E06111">
      <w:pPr>
        <w:ind w:firstLine="709"/>
        <w:jc w:val="both"/>
      </w:pPr>
      <w:r w:rsidRPr="00D24E9C">
        <w:rPr>
          <w:b/>
        </w:rPr>
        <w:t xml:space="preserve">Индексы цен на приобретённые строительными организациями </w:t>
      </w:r>
      <w:r w:rsidRPr="00D24E9C">
        <w:t>отдельные виды товаров рассчитываются на основании регистрации цен на товары-представители по установленной номенклатуре по выборочному кругу организаций.</w:t>
      </w:r>
    </w:p>
    <w:p w:rsidR="00E06111" w:rsidRPr="00FF582F" w:rsidRDefault="00E06111" w:rsidP="00E06111">
      <w:pPr>
        <w:ind w:firstLine="709"/>
      </w:pPr>
      <w:r w:rsidRPr="00993219">
        <w:t>Средняя цена приобретения</w:t>
      </w:r>
      <w:r w:rsidRPr="00D24E9C">
        <w:t xml:space="preserve"> включает, помимо цены производства, налог на добавленную стоимость, акциз, транспортные, сбытовые, посреднические и другие расходы.</w:t>
      </w:r>
    </w:p>
    <w:p w:rsidR="00E06111" w:rsidRPr="00D24E9C" w:rsidRDefault="00E06111" w:rsidP="00E06111">
      <w:pPr>
        <w:ind w:firstLine="709"/>
        <w:jc w:val="both"/>
      </w:pPr>
      <w:r w:rsidRPr="00D24E9C">
        <w:rPr>
          <w:b/>
          <w:bCs/>
        </w:rPr>
        <w:t xml:space="preserve">Индексы тарифов на грузовые перевозки </w:t>
      </w:r>
      <w:r w:rsidRPr="00D24E9C">
        <w:t>предназначены для оценки темпов изменения тарифов на перевозку грузов отдельными видами транспорта и в разрезе видов сообщения, а также для определения индексов-дефляторов, которые используются для исчисления темпов роста (снижения) валового внутреннего продукта (ВВП) в сопоставимых ценах и других макроэкономических показателей. Они используются для характеристики ценового (тарифного) фактора в изменении доходов транспортных организаций от перевозки грузов различными видами транспорта. Индексы тарифов на грузовые перевозки применяются при выполнении различных экономических расчётов и прогнозирования на макроуровне.</w:t>
      </w:r>
    </w:p>
    <w:p w:rsidR="00E06111" w:rsidRPr="00D24E9C" w:rsidRDefault="00E06111" w:rsidP="00E06111">
      <w:pPr>
        <w:ind w:firstLine="709"/>
        <w:jc w:val="both"/>
      </w:pPr>
      <w:r w:rsidRPr="00D24E9C">
        <w:rPr>
          <w:bCs/>
        </w:rPr>
        <w:t>Индекс тарифов на грузовые перевозки</w:t>
      </w:r>
      <w:r w:rsidRPr="00D24E9C">
        <w:t xml:space="preserve"> характеризует изменение фактически действующих тарифов на грузовые перевозки за отчётный период без учёта изменения за этот период структуры перевезённых грузов по разнообразным признакам: по виду и размеру отправки груза, скорости доставки, расстоянию перевозки, территории перевозки, типу подвижного состава, степени использования его грузоподъ</w:t>
      </w:r>
      <w:r w:rsidR="00B72FC7" w:rsidRPr="00D24E9C">
        <w:t>ё</w:t>
      </w:r>
      <w:r w:rsidRPr="00D24E9C">
        <w:t>мности и др.</w:t>
      </w:r>
    </w:p>
    <w:p w:rsidR="00E06111" w:rsidRPr="00FF582F" w:rsidRDefault="00E06111" w:rsidP="00B72FC7">
      <w:pPr>
        <w:ind w:firstLine="709"/>
        <w:jc w:val="both"/>
      </w:pPr>
      <w:r w:rsidRPr="00D24E9C">
        <w:t xml:space="preserve">Сводный индекс тарифов на грузовые перевозки всеми видами транспорта рассчитывается исходя из индексов тарифов на перевозку грузов отдельными видами транспорта (внутренним водным и автомобильным), взвешенных на объёмы доходов от перевозки грузов соответствующим видом транспорта за базисный период. По каждому виду транспорта регистрируются тарифы на услуги-представители. За </w:t>
      </w:r>
      <w:proofErr w:type="gramStart"/>
      <w:r w:rsidRPr="00D24E9C">
        <w:t>услугу-представитель</w:t>
      </w:r>
      <w:proofErr w:type="gramEnd"/>
      <w:r w:rsidRPr="00D24E9C">
        <w:t xml:space="preserve"> принимается перевозка одной тонны массового груза определённым видом транспорта на фиксированное расстояние. Регистрация тарифов осуществляется в выборочной совокупности транспортных организаций.</w:t>
      </w:r>
    </w:p>
    <w:p w:rsidR="00E06111" w:rsidRPr="00D24E9C" w:rsidRDefault="00E06111" w:rsidP="00E06111">
      <w:pPr>
        <w:ind w:firstLine="709"/>
        <w:jc w:val="both"/>
      </w:pPr>
      <w:r w:rsidRPr="00D24E9C">
        <w:rPr>
          <w:b/>
          <w:bCs/>
        </w:rPr>
        <w:t>Индекс тарифов на услуги связи для юридических лиц</w:t>
      </w:r>
      <w:r w:rsidRPr="00D24E9C">
        <w:t xml:space="preserve"> характеризует общее изменение тарифов на услуги связи для различных категорий пользователей (бюджетных и коммерческих организаций)</w:t>
      </w:r>
      <w:proofErr w:type="gramStart"/>
      <w:r w:rsidRPr="00D24E9C">
        <w:t>.Р</w:t>
      </w:r>
      <w:proofErr w:type="gramEnd"/>
      <w:r w:rsidRPr="00D24E9C">
        <w:t>асчёт индексов тарифов на услуги связи основан на еже</w:t>
      </w:r>
      <w:r w:rsidR="00993219">
        <w:t>квартальном</w:t>
      </w:r>
      <w:r w:rsidRPr="00D24E9C">
        <w:t xml:space="preserve"> наблюдении за тарифами на 15 видов услуг-представителей связи для юридических лиц в центре субъекта Российской Федерации. </w:t>
      </w:r>
    </w:p>
    <w:p w:rsidR="00C43EF0" w:rsidRPr="00C43EF0" w:rsidRDefault="00E06111" w:rsidP="00C43EF0">
      <w:pPr>
        <w:ind w:firstLine="709"/>
        <w:jc w:val="both"/>
        <w:rPr>
          <w:color w:val="000000" w:themeColor="text1"/>
        </w:rPr>
      </w:pPr>
      <w:r w:rsidRPr="00D24E9C">
        <w:t>Осуществляется наблюдение за услугами: национальной почты, местной телефонной связи, междугородной телефонной связи, документальной электросвязи, передачи данных по каналам связи, проводного радиовещания, подвижной радиосвязи.</w:t>
      </w:r>
      <w:r w:rsidR="00C43EF0" w:rsidRPr="00C43EF0">
        <w:t xml:space="preserve"> </w:t>
      </w:r>
      <w:r w:rsidR="00C43EF0" w:rsidRPr="00C43EF0">
        <w:rPr>
          <w:color w:val="000000" w:themeColor="text1"/>
        </w:rPr>
        <w:t>При расчёте сводных индексов тарифов в качестве весов используются данные о доходах от услуг связи за предыдущий год.</w:t>
      </w:r>
    </w:p>
    <w:p w:rsidR="00C43EF0" w:rsidRPr="00C43EF0" w:rsidRDefault="00C43EF0" w:rsidP="00E06111">
      <w:pPr>
        <w:ind w:firstLine="709"/>
        <w:jc w:val="both"/>
        <w:rPr>
          <w:b/>
        </w:rPr>
      </w:pPr>
    </w:p>
    <w:sectPr w:rsidR="00C43EF0" w:rsidRPr="00C43EF0" w:rsidSect="00E06111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A8" w:rsidRDefault="00C47AA8">
      <w:r>
        <w:separator/>
      </w:r>
    </w:p>
  </w:endnote>
  <w:endnote w:type="continuationSeparator" w:id="0">
    <w:p w:rsidR="00C47AA8" w:rsidRDefault="00C4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A8" w:rsidRDefault="00C47AA8">
      <w:r>
        <w:separator/>
      </w:r>
    </w:p>
  </w:footnote>
  <w:footnote w:type="continuationSeparator" w:id="0">
    <w:p w:rsidR="00C47AA8" w:rsidRDefault="00C4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11" w:rsidRPr="001312D5" w:rsidRDefault="00E06111" w:rsidP="00547E06">
    <w:pPr>
      <w:pStyle w:val="a4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87C47"/>
    <w:multiLevelType w:val="multilevel"/>
    <w:tmpl w:val="06646F38"/>
    <w:lvl w:ilvl="0">
      <w:start w:val="1"/>
      <w:numFmt w:val="decimal"/>
      <w:pStyle w:val="1"/>
      <w:suff w:val="space"/>
      <w:lvlText w:val="%1."/>
      <w:lvlJc w:val="left"/>
      <w:pPr>
        <w:ind w:left="8024" w:firstLine="0"/>
      </w:pPr>
      <w:rPr>
        <w:rFonts w:ascii="Arial" w:hAnsi="Arial" w:hint="default"/>
        <w:b/>
        <w:i w:val="0"/>
        <w:color w:val="000080"/>
        <w:sz w:val="32"/>
      </w:rPr>
    </w:lvl>
    <w:lvl w:ilvl="1">
      <w:start w:val="1"/>
      <w:numFmt w:val="decimal"/>
      <w:pStyle w:val="a"/>
      <w:suff w:val="space"/>
      <w:lvlText w:val="%1.%2."/>
      <w:lvlJc w:val="left"/>
      <w:pPr>
        <w:ind w:left="2978" w:firstLine="0"/>
      </w:pPr>
      <w:rPr>
        <w:rFonts w:ascii="Arial" w:hAnsi="Arial" w:hint="default"/>
        <w:b/>
        <w:i w:val="0"/>
        <w:color w:val="000080"/>
        <w:sz w:val="28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ascii="Arial" w:hAnsi="Arial" w:hint="default"/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284" w:firstLine="0"/>
      </w:pPr>
      <w:rPr>
        <w:rFonts w:hint="default"/>
      </w:rPr>
    </w:lvl>
    <w:lvl w:ilvl="4">
      <w:start w:val="1"/>
      <w:numFmt w:val="decimal"/>
      <w:pStyle w:val="5"/>
      <w:lvlText w:val=".%5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5">
      <w:start w:val="1"/>
      <w:numFmt w:val="decimal"/>
      <w:pStyle w:val="6"/>
      <w:lvlText w:val=".%5.%6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6">
      <w:start w:val="1"/>
      <w:numFmt w:val="decimal"/>
      <w:pStyle w:val="7"/>
      <w:lvlText w:val=".%5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pStyle w:val="8"/>
      <w:lvlText w:val=".%5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pStyle w:val="9"/>
      <w:lvlText w:val=".%5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1">
    <w:nsid w:val="3D3C59EC"/>
    <w:multiLevelType w:val="hybridMultilevel"/>
    <w:tmpl w:val="E4B222D6"/>
    <w:lvl w:ilvl="0" w:tplc="19841E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A5A036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00AD8A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CDC0E1D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43860D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B1802A3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2EB8C1B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E82C615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4183E4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4923B36"/>
    <w:multiLevelType w:val="hybridMultilevel"/>
    <w:tmpl w:val="7598E184"/>
    <w:lvl w:ilvl="0" w:tplc="BAEC6C1A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287410"/>
    <w:multiLevelType w:val="hybridMultilevel"/>
    <w:tmpl w:val="B574C90E"/>
    <w:lvl w:ilvl="0" w:tplc="5CCEBF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A5A036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00AD8A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CDC0E1D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43860D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B1802A3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2EB8C1B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E82C615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4183E4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11"/>
    <w:rsid w:val="00010731"/>
    <w:rsid w:val="001D5C91"/>
    <w:rsid w:val="00204F31"/>
    <w:rsid w:val="002211D1"/>
    <w:rsid w:val="005D3212"/>
    <w:rsid w:val="006C3247"/>
    <w:rsid w:val="009536EC"/>
    <w:rsid w:val="00993219"/>
    <w:rsid w:val="00B72FC7"/>
    <w:rsid w:val="00C43EF0"/>
    <w:rsid w:val="00C47AA8"/>
    <w:rsid w:val="00C767BD"/>
    <w:rsid w:val="00CA5F0A"/>
    <w:rsid w:val="00D02A0E"/>
    <w:rsid w:val="00D24E9C"/>
    <w:rsid w:val="00DD3A99"/>
    <w:rsid w:val="00E06111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6111"/>
    <w:pPr>
      <w:keepNext/>
      <w:numPr>
        <w:numId w:val="2"/>
      </w:numPr>
      <w:spacing w:before="240" w:after="60"/>
      <w:jc w:val="center"/>
      <w:outlineLvl w:val="0"/>
    </w:pPr>
    <w:rPr>
      <w:rFonts w:ascii="Arial" w:hAnsi="Arial"/>
      <w:b/>
      <w:caps/>
      <w:kern w:val="28"/>
      <w:sz w:val="32"/>
      <w:szCs w:val="20"/>
    </w:rPr>
  </w:style>
  <w:style w:type="paragraph" w:styleId="5">
    <w:name w:val="heading 5"/>
    <w:basedOn w:val="a0"/>
    <w:next w:val="a0"/>
    <w:link w:val="50"/>
    <w:qFormat/>
    <w:rsid w:val="00E061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061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06111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061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E061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E06111"/>
    <w:pPr>
      <w:tabs>
        <w:tab w:val="center" w:pos="4536"/>
        <w:tab w:val="right" w:pos="9072"/>
      </w:tabs>
      <w:jc w:val="both"/>
    </w:pPr>
    <w:rPr>
      <w:rFonts w:ascii="Arial" w:hAnsi="Arial"/>
      <w:sz w:val="26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E06111"/>
    <w:rPr>
      <w:rFonts w:ascii="Arial" w:eastAsia="Times New Roman" w:hAnsi="Arial" w:cs="Times New Roman"/>
      <w:sz w:val="26"/>
      <w:szCs w:val="20"/>
      <w:lang w:eastAsia="ru-RU"/>
    </w:rPr>
  </w:style>
  <w:style w:type="paragraph" w:styleId="a6">
    <w:name w:val="Body Text Indent"/>
    <w:basedOn w:val="a0"/>
    <w:link w:val="a7"/>
    <w:rsid w:val="00E06111"/>
    <w:pPr>
      <w:spacing w:before="120"/>
      <w:ind w:firstLine="709"/>
      <w:jc w:val="both"/>
    </w:pPr>
    <w:rPr>
      <w:rFonts w:ascii="Arial" w:hAnsi="Arial"/>
      <w:sz w:val="26"/>
      <w:szCs w:val="20"/>
    </w:rPr>
  </w:style>
  <w:style w:type="character" w:customStyle="1" w:styleId="a7">
    <w:name w:val="Основной текст с отступом Знак"/>
    <w:basedOn w:val="a1"/>
    <w:link w:val="a6"/>
    <w:rsid w:val="00E06111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E06111"/>
    <w:rPr>
      <w:rFonts w:ascii="Arial" w:eastAsia="Times New Roman" w:hAnsi="Arial" w:cs="Times New Roman"/>
      <w:b/>
      <w:caps/>
      <w:kern w:val="28"/>
      <w:sz w:val="32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061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0611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06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0611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E06111"/>
    <w:rPr>
      <w:rFonts w:ascii="Arial" w:eastAsia="Times New Roman" w:hAnsi="Arial" w:cs="Arial"/>
      <w:lang w:eastAsia="ru-RU"/>
    </w:rPr>
  </w:style>
  <w:style w:type="paragraph" w:customStyle="1" w:styleId="a">
    <w:name w:val="Заголовок таблицы"/>
    <w:basedOn w:val="a0"/>
    <w:next w:val="a0"/>
    <w:link w:val="a8"/>
    <w:rsid w:val="00E06111"/>
    <w:pPr>
      <w:numPr>
        <w:ilvl w:val="1"/>
        <w:numId w:val="2"/>
      </w:numPr>
      <w:ind w:left="4820"/>
      <w:jc w:val="center"/>
    </w:pPr>
    <w:rPr>
      <w:rFonts w:ascii="Arial" w:hAnsi="Arial"/>
      <w:b/>
      <w:sz w:val="28"/>
      <w:szCs w:val="20"/>
    </w:rPr>
  </w:style>
  <w:style w:type="character" w:customStyle="1" w:styleId="a8">
    <w:name w:val="Заголовок таблицы Знак Знак"/>
    <w:basedOn w:val="a1"/>
    <w:link w:val="a"/>
    <w:rsid w:val="00E0611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1D5C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D5C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6111"/>
    <w:pPr>
      <w:keepNext/>
      <w:numPr>
        <w:numId w:val="2"/>
      </w:numPr>
      <w:spacing w:before="240" w:after="60"/>
      <w:jc w:val="center"/>
      <w:outlineLvl w:val="0"/>
    </w:pPr>
    <w:rPr>
      <w:rFonts w:ascii="Arial" w:hAnsi="Arial"/>
      <w:b/>
      <w:caps/>
      <w:kern w:val="28"/>
      <w:sz w:val="32"/>
      <w:szCs w:val="20"/>
    </w:rPr>
  </w:style>
  <w:style w:type="paragraph" w:styleId="5">
    <w:name w:val="heading 5"/>
    <w:basedOn w:val="a0"/>
    <w:next w:val="a0"/>
    <w:link w:val="50"/>
    <w:qFormat/>
    <w:rsid w:val="00E061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061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06111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061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E061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E06111"/>
    <w:pPr>
      <w:tabs>
        <w:tab w:val="center" w:pos="4536"/>
        <w:tab w:val="right" w:pos="9072"/>
      </w:tabs>
      <w:jc w:val="both"/>
    </w:pPr>
    <w:rPr>
      <w:rFonts w:ascii="Arial" w:hAnsi="Arial"/>
      <w:sz w:val="26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E06111"/>
    <w:rPr>
      <w:rFonts w:ascii="Arial" w:eastAsia="Times New Roman" w:hAnsi="Arial" w:cs="Times New Roman"/>
      <w:sz w:val="26"/>
      <w:szCs w:val="20"/>
      <w:lang w:eastAsia="ru-RU"/>
    </w:rPr>
  </w:style>
  <w:style w:type="paragraph" w:styleId="a6">
    <w:name w:val="Body Text Indent"/>
    <w:basedOn w:val="a0"/>
    <w:link w:val="a7"/>
    <w:rsid w:val="00E06111"/>
    <w:pPr>
      <w:spacing w:before="120"/>
      <w:ind w:firstLine="709"/>
      <w:jc w:val="both"/>
    </w:pPr>
    <w:rPr>
      <w:rFonts w:ascii="Arial" w:hAnsi="Arial"/>
      <w:sz w:val="26"/>
      <w:szCs w:val="20"/>
    </w:rPr>
  </w:style>
  <w:style w:type="character" w:customStyle="1" w:styleId="a7">
    <w:name w:val="Основной текст с отступом Знак"/>
    <w:basedOn w:val="a1"/>
    <w:link w:val="a6"/>
    <w:rsid w:val="00E06111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E06111"/>
    <w:rPr>
      <w:rFonts w:ascii="Arial" w:eastAsia="Times New Roman" w:hAnsi="Arial" w:cs="Times New Roman"/>
      <w:b/>
      <w:caps/>
      <w:kern w:val="28"/>
      <w:sz w:val="32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061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0611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06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0611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E06111"/>
    <w:rPr>
      <w:rFonts w:ascii="Arial" w:eastAsia="Times New Roman" w:hAnsi="Arial" w:cs="Arial"/>
      <w:lang w:eastAsia="ru-RU"/>
    </w:rPr>
  </w:style>
  <w:style w:type="paragraph" w:customStyle="1" w:styleId="a">
    <w:name w:val="Заголовок таблицы"/>
    <w:basedOn w:val="a0"/>
    <w:next w:val="a0"/>
    <w:link w:val="a8"/>
    <w:rsid w:val="00E06111"/>
    <w:pPr>
      <w:numPr>
        <w:ilvl w:val="1"/>
        <w:numId w:val="2"/>
      </w:numPr>
      <w:ind w:left="4820"/>
      <w:jc w:val="center"/>
    </w:pPr>
    <w:rPr>
      <w:rFonts w:ascii="Arial" w:hAnsi="Arial"/>
      <w:b/>
      <w:sz w:val="28"/>
      <w:szCs w:val="20"/>
    </w:rPr>
  </w:style>
  <w:style w:type="character" w:customStyle="1" w:styleId="a8">
    <w:name w:val="Заголовок таблицы Знак Знак"/>
    <w:basedOn w:val="a1"/>
    <w:link w:val="a"/>
    <w:rsid w:val="00E0611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1D5C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D5C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Иванихина Ирина Борисовна</dc:creator>
  <cp:keywords/>
  <dc:description/>
  <cp:lastModifiedBy>Иванихина Ирина Борисовна</cp:lastModifiedBy>
  <cp:revision>9</cp:revision>
  <dcterms:created xsi:type="dcterms:W3CDTF">2022-01-26T12:42:00Z</dcterms:created>
  <dcterms:modified xsi:type="dcterms:W3CDTF">2022-01-27T09:01:00Z</dcterms:modified>
</cp:coreProperties>
</file>